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065D12D2" w:rsidR="00AC2B77" w:rsidRDefault="00907C67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3BA7B611" wp14:editId="40EB7609">
            <wp:extent cx="2390775" cy="239077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562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1224"/>
        <w:gridCol w:w="1311"/>
        <w:gridCol w:w="1517"/>
      </w:tblGrid>
      <w:tr w:rsidR="00AE014A" w14:paraId="0EEFD2FF" w14:textId="77777777" w:rsidTr="00907C67">
        <w:trPr>
          <w:trHeight w:val="284"/>
          <w:jc w:val="center"/>
        </w:trPr>
        <w:tc>
          <w:tcPr>
            <w:tcW w:w="5625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907C67">
        <w:trPr>
          <w:trHeight w:val="269"/>
          <w:jc w:val="center"/>
        </w:trPr>
        <w:tc>
          <w:tcPr>
            <w:tcW w:w="1573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0171E6" w14:paraId="7D8538D6" w14:textId="77777777" w:rsidTr="00907C67">
        <w:trPr>
          <w:trHeight w:val="269"/>
          <w:jc w:val="center"/>
        </w:trPr>
        <w:tc>
          <w:tcPr>
            <w:tcW w:w="1573" w:type="dxa"/>
          </w:tcPr>
          <w:p w14:paraId="217E4101" w14:textId="6E7D44E8" w:rsidR="000171E6" w:rsidRPr="00A324A5" w:rsidRDefault="00124736" w:rsidP="000171E6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 xml:space="preserve">1/4” </w:t>
            </w:r>
            <w:r w:rsidR="000171E6">
              <w:rPr>
                <w:i/>
                <w:iCs/>
              </w:rPr>
              <w:t>Outlet: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39077F8" w14:textId="6583DCED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B4S00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-25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2AF33EDD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-25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D87CB0B" w14:textId="3E691286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B4SFM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-25</w:t>
            </w:r>
          </w:p>
        </w:tc>
      </w:tr>
      <w:bookmarkEnd w:id="0"/>
      <w:tr w:rsidR="000171E6" w14:paraId="4C3A6AE7" w14:textId="77777777" w:rsidTr="00907C67">
        <w:trPr>
          <w:trHeight w:val="284"/>
          <w:jc w:val="center"/>
        </w:trPr>
        <w:tc>
          <w:tcPr>
            <w:tcW w:w="1573" w:type="dxa"/>
          </w:tcPr>
          <w:p w14:paraId="7AE273C2" w14:textId="0C097DE5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24736">
              <w:rPr>
                <w:i/>
                <w:iCs/>
              </w:rPr>
              <w:t xml:space="preserve">3/8” </w:t>
            </w:r>
            <w:r>
              <w:rPr>
                <w:i/>
                <w:iCs/>
              </w:rPr>
              <w:t>Outlet: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5C7FC9CB" w14:textId="5E13B05F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B4S00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-38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5968508F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-38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6711B8A" w14:textId="7507C82F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B4SFM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-38</w:t>
            </w:r>
          </w:p>
        </w:tc>
      </w:tr>
      <w:bookmarkEnd w:id="1"/>
      <w:tr w:rsidR="000171E6" w14:paraId="2FC9CC7A" w14:textId="77777777" w:rsidTr="00907C67">
        <w:trPr>
          <w:trHeight w:val="269"/>
          <w:jc w:val="center"/>
        </w:trPr>
        <w:tc>
          <w:tcPr>
            <w:tcW w:w="1573" w:type="dxa"/>
          </w:tcPr>
          <w:p w14:paraId="7823FDBA" w14:textId="11F06F57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1/2” Outlet</w:t>
            </w:r>
            <w:r w:rsidR="000171E6">
              <w:rPr>
                <w:i/>
                <w:iCs/>
              </w:rPr>
              <w:t>: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auto"/>
          </w:tcPr>
          <w:p w14:paraId="1978EADD" w14:textId="32749B85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B4S00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-50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106964D7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B4S0M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-50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auto"/>
          </w:tcPr>
          <w:p w14:paraId="17C9B24C" w14:textId="442D2378" w:rsidR="000171E6" w:rsidRPr="00907C67" w:rsidRDefault="000171E6" w:rsidP="000171E6">
            <w:pPr>
              <w:jc w:val="center"/>
              <w:rPr>
                <w:sz w:val="20"/>
                <w:szCs w:val="20"/>
              </w:rPr>
            </w:pPr>
            <w:r w:rsidRPr="00907C67">
              <w:rPr>
                <w:sz w:val="20"/>
                <w:szCs w:val="20"/>
              </w:rPr>
              <w:t>B4SFM</w:t>
            </w:r>
            <w:r w:rsidR="00907C67" w:rsidRPr="00907C67">
              <w:rPr>
                <w:sz w:val="20"/>
                <w:szCs w:val="20"/>
              </w:rPr>
              <w:t>AD</w:t>
            </w:r>
            <w:r w:rsidRPr="00907C67">
              <w:rPr>
                <w:sz w:val="20"/>
                <w:szCs w:val="20"/>
              </w:rPr>
              <w:t>-50</w:t>
            </w:r>
          </w:p>
        </w:tc>
      </w:tr>
      <w:tr w:rsidR="000171E6" w14:paraId="3C5C7C08" w14:textId="77777777" w:rsidTr="00907C67">
        <w:trPr>
          <w:trHeight w:val="269"/>
          <w:jc w:val="center"/>
        </w:trPr>
        <w:tc>
          <w:tcPr>
            <w:tcW w:w="1573" w:type="dxa"/>
          </w:tcPr>
          <w:p w14:paraId="4C49508E" w14:textId="6076D351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="000171E6" w:rsidRPr="00A324A5">
              <w:rPr>
                <w:i/>
                <w:iCs/>
              </w:rPr>
              <w:t>Port Size: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33A42CEE" w14:textId="680C4FB5" w:rsidR="000171E6" w:rsidRPr="00AE014A" w:rsidRDefault="000171E6" w:rsidP="000171E6">
            <w:r w:rsidRPr="00AE014A">
              <w:t xml:space="preserve">1/4” NPTF </w:t>
            </w:r>
          </w:p>
        </w:tc>
      </w:tr>
      <w:tr w:rsidR="000171E6" w14:paraId="0668CFEE" w14:textId="77777777" w:rsidTr="00907C67">
        <w:trPr>
          <w:trHeight w:val="226"/>
          <w:jc w:val="center"/>
        </w:trPr>
        <w:tc>
          <w:tcPr>
            <w:tcW w:w="1573" w:type="dxa"/>
          </w:tcPr>
          <w:p w14:paraId="6BB62701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46034487" w14:textId="08A7261B" w:rsidR="000171E6" w:rsidRPr="00124736" w:rsidRDefault="00907C67" w:rsidP="000171E6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0171E6" w14:paraId="33752B26" w14:textId="77777777" w:rsidTr="00907C67">
        <w:trPr>
          <w:trHeight w:val="269"/>
          <w:jc w:val="center"/>
        </w:trPr>
        <w:tc>
          <w:tcPr>
            <w:tcW w:w="1573" w:type="dxa"/>
          </w:tcPr>
          <w:p w14:paraId="7DFD8B9D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4051" w:type="dxa"/>
            <w:gridSpan w:val="3"/>
          </w:tcPr>
          <w:p w14:paraId="02E2020C" w14:textId="269F7C17" w:rsidR="000171E6" w:rsidRDefault="000171E6" w:rsidP="000171E6">
            <w:r>
              <w:t>1</w:t>
            </w:r>
            <w:r w:rsidR="00907C67">
              <w:t>2</w:t>
            </w:r>
            <w:r>
              <w:t>0 psi</w:t>
            </w:r>
          </w:p>
        </w:tc>
      </w:tr>
      <w:tr w:rsidR="000171E6" w14:paraId="1D0D9D56" w14:textId="77777777" w:rsidTr="00907C67">
        <w:trPr>
          <w:trHeight w:val="570"/>
          <w:jc w:val="center"/>
        </w:trPr>
        <w:tc>
          <w:tcPr>
            <w:tcW w:w="1573" w:type="dxa"/>
          </w:tcPr>
          <w:p w14:paraId="310531C4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4051" w:type="dxa"/>
            <w:gridSpan w:val="3"/>
          </w:tcPr>
          <w:p w14:paraId="2F52F855" w14:textId="02A83EAA" w:rsidR="000171E6" w:rsidRDefault="00907C67" w:rsidP="00907C67">
            <w:r>
              <w:t>Adjustable</w:t>
            </w:r>
          </w:p>
        </w:tc>
      </w:tr>
      <w:tr w:rsidR="000171E6" w14:paraId="3C70B627" w14:textId="77777777" w:rsidTr="00907C67">
        <w:trPr>
          <w:trHeight w:val="269"/>
          <w:jc w:val="center"/>
        </w:trPr>
        <w:tc>
          <w:tcPr>
            <w:tcW w:w="1573" w:type="dxa"/>
          </w:tcPr>
          <w:p w14:paraId="2E59B885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4051" w:type="dxa"/>
            <w:gridSpan w:val="3"/>
          </w:tcPr>
          <w:p w14:paraId="43089CB5" w14:textId="3CAB2FB2" w:rsidR="000171E6" w:rsidRDefault="000171E6" w:rsidP="000171E6">
            <w:r>
              <w:t>.0000522</w:t>
            </w:r>
          </w:p>
        </w:tc>
      </w:tr>
      <w:tr w:rsidR="000171E6" w14:paraId="7AE87461" w14:textId="77777777" w:rsidTr="00907C67">
        <w:trPr>
          <w:trHeight w:val="284"/>
          <w:jc w:val="center"/>
        </w:trPr>
        <w:tc>
          <w:tcPr>
            <w:tcW w:w="1573" w:type="dxa"/>
          </w:tcPr>
          <w:p w14:paraId="4B08CD4F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4051" w:type="dxa"/>
            <w:gridSpan w:val="3"/>
          </w:tcPr>
          <w:p w14:paraId="2BB9330E" w14:textId="0E530588" w:rsidR="000171E6" w:rsidRDefault="000171E6" w:rsidP="000171E6">
            <w:r>
              <w:t>30</w:t>
            </w:r>
            <w:r w:rsidR="004A3E99">
              <w:rPr>
                <w:rFonts w:cstheme="minorHAnsi"/>
              </w:rPr>
              <w:t>°</w:t>
            </w:r>
            <w:r>
              <w:t xml:space="preserve"> – 150</w:t>
            </w:r>
            <w:r w:rsidR="004A3E99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171E6" w14:paraId="0240963A" w14:textId="77777777" w:rsidTr="00907C67">
        <w:trPr>
          <w:trHeight w:val="284"/>
          <w:jc w:val="center"/>
        </w:trPr>
        <w:tc>
          <w:tcPr>
            <w:tcW w:w="1573" w:type="dxa"/>
          </w:tcPr>
          <w:p w14:paraId="42C59457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4051" w:type="dxa"/>
            <w:gridSpan w:val="3"/>
          </w:tcPr>
          <w:p w14:paraId="30D8A50C" w14:textId="65BFEC22" w:rsidR="000171E6" w:rsidRDefault="000171E6" w:rsidP="000171E6">
            <w:r>
              <w:t>1 cyc/sec.</w:t>
            </w:r>
          </w:p>
        </w:tc>
      </w:tr>
      <w:tr w:rsidR="000171E6" w14:paraId="2FB90BF6" w14:textId="77777777" w:rsidTr="00907C67">
        <w:trPr>
          <w:trHeight w:val="269"/>
          <w:jc w:val="center"/>
        </w:trPr>
        <w:tc>
          <w:tcPr>
            <w:tcW w:w="1573" w:type="dxa"/>
          </w:tcPr>
          <w:p w14:paraId="02CFF2E2" w14:textId="77777777" w:rsidR="000171E6" w:rsidRPr="00AE014A" w:rsidRDefault="000171E6" w:rsidP="000171E6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4051" w:type="dxa"/>
            <w:gridSpan w:val="3"/>
          </w:tcPr>
          <w:p w14:paraId="7EA58A56" w14:textId="292EB6DA" w:rsidR="000171E6" w:rsidRPr="00AE014A" w:rsidRDefault="000171E6" w:rsidP="000171E6">
            <w:r w:rsidRPr="00AE014A">
              <w:t>2.6</w:t>
            </w:r>
          </w:p>
        </w:tc>
      </w:tr>
      <w:tr w:rsidR="000171E6" w14:paraId="249B8362" w14:textId="77777777" w:rsidTr="00907C67">
        <w:trPr>
          <w:trHeight w:val="284"/>
          <w:jc w:val="center"/>
        </w:trPr>
        <w:tc>
          <w:tcPr>
            <w:tcW w:w="1573" w:type="dxa"/>
          </w:tcPr>
          <w:p w14:paraId="690C9EFA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4051" w:type="dxa"/>
            <w:gridSpan w:val="3"/>
          </w:tcPr>
          <w:p w14:paraId="243BC905" w14:textId="03C249B2" w:rsidR="000171E6" w:rsidRDefault="000171E6" w:rsidP="000171E6">
            <w:r>
              <w:t>1-2 psi</w:t>
            </w:r>
          </w:p>
        </w:tc>
      </w:tr>
      <w:tr w:rsidR="000171E6" w14:paraId="15208B27" w14:textId="77777777" w:rsidTr="00907C67">
        <w:trPr>
          <w:trHeight w:val="269"/>
          <w:jc w:val="center"/>
        </w:trPr>
        <w:tc>
          <w:tcPr>
            <w:tcW w:w="1573" w:type="dxa"/>
          </w:tcPr>
          <w:p w14:paraId="7D0C13C6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4051" w:type="dxa"/>
            <w:gridSpan w:val="3"/>
          </w:tcPr>
          <w:p w14:paraId="535F9694" w14:textId="77777777" w:rsidR="000171E6" w:rsidRDefault="000171E6" w:rsidP="000171E6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6352623E" w14:textId="52A90B13" w:rsidR="00907C67" w:rsidRDefault="00907C67" w:rsidP="00A41B4C">
      <w:pPr>
        <w:tabs>
          <w:tab w:val="left" w:pos="7470"/>
        </w:tabs>
        <w:spacing w:after="0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3A1AC66C" wp14:editId="7AEDEE6D">
            <wp:extent cx="3314700" cy="2342515"/>
            <wp:effectExtent l="19050" t="19050" r="19050" b="196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25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ACB41D3" w14:textId="77777777" w:rsidR="00907C67" w:rsidRDefault="00907C67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10029D1F" w14:textId="77777777" w:rsidR="00907C67" w:rsidRDefault="00907C67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04E63B80" w14:textId="77777777" w:rsidR="00907C67" w:rsidRDefault="00907C67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6FBEC707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DD88B26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75EE75B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2EDE4A87" w14:textId="586A823F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7E50D297" w14:textId="74647046" w:rsidR="00A41B4C" w:rsidRDefault="00907C67" w:rsidP="00907C67">
      <w:pPr>
        <w:tabs>
          <w:tab w:val="left" w:pos="747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C341CB3" wp14:editId="7C03E61C">
            <wp:extent cx="3305175" cy="2732278"/>
            <wp:effectExtent l="19050" t="19050" r="9525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93" cy="27376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7DEB7319" w:rsidR="00A41B4C" w:rsidRDefault="00907C67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9E4B2FE" wp14:editId="13BFF932">
            <wp:extent cx="3314700" cy="894715"/>
            <wp:effectExtent l="19050" t="19050" r="19050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94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B43C615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6BA23F0" w14:textId="77777777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522EBF48" w14:textId="3BB654F3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3436501D" w14:textId="77777777" w:rsidR="00A41B4C" w:rsidRDefault="00A41B4C" w:rsidP="00F24E84">
      <w:pPr>
        <w:pStyle w:val="NoSpacing"/>
        <w:rPr>
          <w:sz w:val="16"/>
          <w:szCs w:val="16"/>
          <w:highlight w:val="yellow"/>
        </w:rPr>
      </w:pPr>
    </w:p>
    <w:sectPr w:rsidR="00A41B4C" w:rsidSect="00E0553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176C361D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2FD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Pilot-Operated Check </w:t>
    </w:r>
    <w:r w:rsidR="000910A6">
      <w:rPr>
        <w:b/>
        <w:bCs/>
        <w:color w:val="002060"/>
        <w:sz w:val="32"/>
        <w:szCs w:val="32"/>
      </w:rPr>
      <w:t>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49924">
    <w:abstractNumId w:val="2"/>
  </w:num>
  <w:num w:numId="2" w16cid:durableId="278729024">
    <w:abstractNumId w:val="9"/>
  </w:num>
  <w:num w:numId="3" w16cid:durableId="1668822309">
    <w:abstractNumId w:val="5"/>
  </w:num>
  <w:num w:numId="4" w16cid:durableId="1078861944">
    <w:abstractNumId w:val="4"/>
  </w:num>
  <w:num w:numId="5" w16cid:durableId="893545248">
    <w:abstractNumId w:val="8"/>
  </w:num>
  <w:num w:numId="6" w16cid:durableId="1615675920">
    <w:abstractNumId w:val="0"/>
  </w:num>
  <w:num w:numId="7" w16cid:durableId="1731030539">
    <w:abstractNumId w:val="6"/>
  </w:num>
  <w:num w:numId="8" w16cid:durableId="36782124">
    <w:abstractNumId w:val="7"/>
  </w:num>
  <w:num w:numId="9" w16cid:durableId="977224049">
    <w:abstractNumId w:val="10"/>
  </w:num>
  <w:num w:numId="10" w16cid:durableId="267810555">
    <w:abstractNumId w:val="1"/>
  </w:num>
  <w:num w:numId="11" w16cid:durableId="96450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171E6"/>
    <w:rsid w:val="000272FD"/>
    <w:rsid w:val="00032809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375A"/>
    <w:rsid w:val="00174A83"/>
    <w:rsid w:val="0018025C"/>
    <w:rsid w:val="00194006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2C6A00"/>
    <w:rsid w:val="00325B82"/>
    <w:rsid w:val="003324D8"/>
    <w:rsid w:val="0036660F"/>
    <w:rsid w:val="003820A3"/>
    <w:rsid w:val="00382A25"/>
    <w:rsid w:val="00390480"/>
    <w:rsid w:val="003A085F"/>
    <w:rsid w:val="0044698A"/>
    <w:rsid w:val="004572DA"/>
    <w:rsid w:val="004847B7"/>
    <w:rsid w:val="00495184"/>
    <w:rsid w:val="004A3E99"/>
    <w:rsid w:val="004B016D"/>
    <w:rsid w:val="004B5FFF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C77E3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07C67"/>
    <w:rsid w:val="00950104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1B4C"/>
    <w:rsid w:val="00A43BDE"/>
    <w:rsid w:val="00A56859"/>
    <w:rsid w:val="00A97FA6"/>
    <w:rsid w:val="00AC2B77"/>
    <w:rsid w:val="00AE014A"/>
    <w:rsid w:val="00AF53D4"/>
    <w:rsid w:val="00B0404D"/>
    <w:rsid w:val="00B131C6"/>
    <w:rsid w:val="00B23871"/>
    <w:rsid w:val="00B7365C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3</cp:revision>
  <cp:lastPrinted>2021-12-22T20:31:00Z</cp:lastPrinted>
  <dcterms:created xsi:type="dcterms:W3CDTF">2022-01-14T15:24:00Z</dcterms:created>
  <dcterms:modified xsi:type="dcterms:W3CDTF">2022-07-18T21:29:00Z</dcterms:modified>
</cp:coreProperties>
</file>